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b w:val="1"/>
          <w:sz w:val="24"/>
          <w:szCs w:val="24"/>
          <w:rtl w:val="0"/>
        </w:rPr>
        <w:t xml:space="preserve">Background:</w:t>
      </w:r>
      <w:r w:rsidDel="00000000" w:rsidR="00000000" w:rsidRPr="00000000">
        <w:rPr>
          <w:sz w:val="24"/>
          <w:szCs w:val="24"/>
          <w:rtl w:val="0"/>
        </w:rPr>
        <w:t xml:space="preserve"> Today you are going to estimate a number of wind turbines that Talent might need in order to meet future energy requirements. According to the City of Talent , Clean Energy Action Plan, in 2015 the City of Talent used 37 gigawatt hours of energy, 71% of which were residential. According to the US Census, in 2010 the population of Talent was 6066 and was projected to be 6492 in 2017. The average household is 2.14 people.</w:t>
      </w:r>
    </w:p>
    <w:p w:rsidR="00000000" w:rsidDel="00000000" w:rsidP="00000000" w:rsidRDefault="00000000" w:rsidRPr="00000000" w14:paraId="00000002">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Small turbines produce less than 1 kw/sec and have a sweep area less than 200</w:t>
      </w:r>
      <m:oMath>
        <m:sSup>
          <m:sSupPr>
            <m:ctrlPr>
              <w:rPr>
                <w:sz w:val="24"/>
                <w:szCs w:val="24"/>
              </w:rPr>
            </m:ctrlPr>
          </m:sSupPr>
          <m:e>
            <m:r>
              <w:rPr>
                <w:sz w:val="24"/>
                <w:szCs w:val="24"/>
              </w:rPr>
              <m:t xml:space="preserve">m</m:t>
            </m:r>
          </m:e>
          <m:sup>
            <m:r>
              <w:rPr>
                <w:sz w:val="24"/>
                <w:szCs w:val="24"/>
              </w:rPr>
              <m:t xml:space="preserve">2</m:t>
            </m:r>
          </m:sup>
        </m:sSup>
      </m:oMath>
      <w:r w:rsidDel="00000000" w:rsidR="00000000" w:rsidRPr="00000000">
        <w:rPr>
          <w:sz w:val="24"/>
          <w:szCs w:val="24"/>
          <w:rtl w:val="0"/>
        </w:rPr>
        <w:t xml:space="preserve">.</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In order to convert kinetic energy into electrical energy, small turbines typically require a minimum wind speed of  4 m/s.   </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highlight w:val="white"/>
        </w:rPr>
      </w:pPr>
      <w:r w:rsidDel="00000000" w:rsidR="00000000" w:rsidRPr="00000000">
        <w:rPr>
          <w:sz w:val="24"/>
          <w:szCs w:val="24"/>
          <w:highlight w:val="white"/>
          <w:rtl w:val="0"/>
        </w:rPr>
        <w:t xml:space="preserve">In order to calculate the amount of energy that a wind turbine can generate you will need to know the average wind speeds, the number of hours that the wind blows at each speed during an average year, and the seep area of the turbine. </w:t>
      </w:r>
    </w:p>
    <w:p w:rsidR="00000000" w:rsidDel="00000000" w:rsidP="00000000" w:rsidRDefault="00000000" w:rsidRPr="00000000" w14:paraId="00000007">
      <w:pPr>
        <w:rPr>
          <w:color w:val="313131"/>
          <w:sz w:val="24"/>
          <w:szCs w:val="24"/>
          <w:highlight w:val="white"/>
        </w:rPr>
      </w:pPr>
      <w:r w:rsidDel="00000000" w:rsidR="00000000" w:rsidRPr="00000000">
        <w:rPr>
          <w:color w:val="313131"/>
          <w:sz w:val="24"/>
          <w:szCs w:val="24"/>
          <w:highlight w:val="white"/>
          <w:rtl w:val="0"/>
        </w:rPr>
        <w:t xml:space="preserve"> </w:t>
      </w:r>
    </w:p>
    <w:p w:rsidR="00000000" w:rsidDel="00000000" w:rsidP="00000000" w:rsidRDefault="00000000" w:rsidRPr="00000000" w14:paraId="00000008">
      <w:pPr>
        <w:spacing w:line="360" w:lineRule="auto"/>
        <w:rPr>
          <w:b w:val="1"/>
          <w:sz w:val="20"/>
          <w:szCs w:val="20"/>
        </w:rPr>
      </w:pPr>
      <w:r w:rsidDel="00000000" w:rsidR="00000000" w:rsidRPr="00000000">
        <w:rPr>
          <w:b w:val="1"/>
          <w:sz w:val="20"/>
          <w:szCs w:val="20"/>
          <w:rtl w:val="0"/>
        </w:rPr>
        <w:t xml:space="preserve">Table 1. Average wind speeds for Medford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3638550" cy="1285875"/>
                <wp:effectExtent b="0" l="0" r="0" t="0"/>
                <wp:wrapSquare wrapText="bothSides" distB="114300" distT="114300" distL="114300" distR="114300"/>
                <wp:docPr id="1" name=""/>
                <a:graphic>
                  <a:graphicData uri="http://schemas.microsoft.com/office/word/2010/wordprocessingGroup">
                    <wpg:wgp>
                      <wpg:cNvGrpSpPr/>
                      <wpg:grpSpPr>
                        <a:xfrm>
                          <a:off x="2147483647" y="2147483647"/>
                          <a:ext cx="3638550" cy="1285875"/>
                          <a:chOff x="2147483647" y="2147483647"/>
                          <a:chExt cx="-2147483647" cy="-2147483647"/>
                        </a:xfrm>
                      </wpg:grpSpPr>
                      <wpg:graphicFrame>
                        <wpg:xfrm>
                          <a:off x="152400" y="152400"/>
                          <a:ext cx="3000000" cy="3000000"/>
                        </wpg:xfrm>
                        <a:graphic>
                          <a:graphicData uri="http://schemas.openxmlformats.org/drawingml/2006/table">
                            <a:tbl>
                              <a:tblPr>
                                <a:noFill/>
                                <a:tableStyleId>{DC92A9C0-3A92-4A13-B2DC-DC334394A7ED}</a:tableStyleId>
                              </a:tblPr>
                              <a:tblGrid>
                                <a:gridCol w="866775"/>
                                <a:gridCol w="885825"/>
                                <a:gridCol w="161925"/>
                                <a:gridCol w="866775"/>
                                <a:gridCol w="838200"/>
                              </a:tblGrid>
                              <a:tr h="12700">
                                <a:tc>
                                  <a:txBody>
                                    <a:bodyPr/>
                                    <a:lstStyle/>
                                    <a:p>
                                      <a:pPr indent="0" lvl="0" marL="0" rtl="0" algn="ctr">
                                        <a:spcBef>
                                          <a:spcPts val="0"/>
                                        </a:spcBef>
                                        <a:spcAft>
                                          <a:spcPts val="0"/>
                                        </a:spcAft>
                                        <a:buNone/>
                                      </a:pPr>
                                      <a:r>
                                        <a:rPr b="1" lang="en-US" sz="1000"/>
                                        <a:t>Velocity (m/s)</a:t>
                                      </a:r>
                                      <a:endParaRPr b="1" sz="1000"/>
                                    </a:p>
                                  </a:txBody>
                                  <a:tcPr marT="63500" marB="63500" marR="63500" marL="63500"/>
                                </a:tc>
                                <a:tc>
                                  <a:txBody>
                                    <a:bodyPr/>
                                    <a:lstStyle/>
                                    <a:p>
                                      <a:pPr indent="0" lvl="0" marL="0" rtl="0" algn="ctr">
                                        <a:spcBef>
                                          <a:spcPts val="0"/>
                                        </a:spcBef>
                                        <a:spcAft>
                                          <a:spcPts val="0"/>
                                        </a:spcAft>
                                        <a:buNone/>
                                      </a:pPr>
                                      <a:r>
                                        <a:rPr b="1" lang="en-US" sz="1000"/>
                                        <a:t>Percent Time</a:t>
                                      </a:r>
                                      <a:endParaRPr b="1" sz="1000"/>
                                    </a:p>
                                  </a:txBody>
                                  <a:tcPr marT="63500" marB="63500" marR="63500" marL="63500"/>
                                </a:tc>
                                <a:tc>
                                  <a:txBody>
                                    <a:bodyPr/>
                                    <a:lstStyle/>
                                    <a:p>
                                      <a:pPr indent="0" lvl="0" marL="0" rtl="0" algn="ctr">
                                        <a:spcBef>
                                          <a:spcPts val="0"/>
                                        </a:spcBef>
                                        <a:spcAft>
                                          <a:spcPts val="0"/>
                                        </a:spcAft>
                                        <a:buNone/>
                                      </a:pPr>
                                      <a:r>
                                        <a:t/>
                                      </a:r>
                                      <a:endParaRPr b="1" sz="1000"/>
                                    </a:p>
                                  </a:txBody>
                                  <a:tcPr marT="63500" marB="63500" marR="63500" marL="63500">
                                    <a:solidFill>
                                      <a:srgbClr val="999999"/>
                                    </a:solidFill>
                                  </a:tcPr>
                                </a:tc>
                                <a:tc>
                                  <a:txBody>
                                    <a:bodyPr/>
                                    <a:lstStyle/>
                                    <a:p>
                                      <a:pPr indent="0" lvl="0" marL="0" rtl="0" algn="ctr">
                                        <a:spcBef>
                                          <a:spcPts val="0"/>
                                        </a:spcBef>
                                        <a:spcAft>
                                          <a:spcPts val="0"/>
                                        </a:spcAft>
                                        <a:buNone/>
                                      </a:pPr>
                                      <a:r>
                                        <a:rPr b="1" lang="en-US" sz="1000"/>
                                        <a:t>Velocity (m/s)</a:t>
                                      </a:r>
                                      <a:endParaRPr b="1" sz="1000"/>
                                    </a:p>
                                  </a:txBody>
                                  <a:tcPr marT="63500" marB="63500" marR="63500" marL="63500"/>
                                </a:tc>
                                <a:tc>
                                  <a:txBody>
                                    <a:bodyPr/>
                                    <a:lstStyle/>
                                    <a:p>
                                      <a:pPr indent="0" lvl="0" marL="0" rtl="0" algn="ctr">
                                        <a:spcBef>
                                          <a:spcPts val="0"/>
                                        </a:spcBef>
                                        <a:spcAft>
                                          <a:spcPts val="0"/>
                                        </a:spcAft>
                                        <a:buNone/>
                                      </a:pPr>
                                      <a:r>
                                        <a:rPr b="1" lang="en-US" sz="1000"/>
                                        <a:t>Percent Time</a:t>
                                      </a:r>
                                      <a:endParaRPr b="1" sz="1000"/>
                                    </a:p>
                                  </a:txBody>
                                  <a:tcPr marT="63500" marB="63500" marR="63500" marL="63500"/>
                                </a:tc>
                              </a:tr>
                              <a:tr h="12700">
                                <a:tc>
                                  <a:txBody>
                                    <a:bodyPr/>
                                    <a:lstStyle/>
                                    <a:p>
                                      <a:pPr indent="0" lvl="0" marL="0" rtl="0" algn="ctr">
                                        <a:spcBef>
                                          <a:spcPts val="0"/>
                                        </a:spcBef>
                                        <a:spcAft>
                                          <a:spcPts val="0"/>
                                        </a:spcAft>
                                        <a:buNone/>
                                      </a:pPr>
                                      <a:r>
                                        <a:rPr lang="en-US" sz="1000"/>
                                        <a:t>1-4</a:t>
                                      </a:r>
                                      <a:endParaRPr sz="1000"/>
                                    </a:p>
                                  </a:txBody>
                                  <a:tcPr marT="63500" marB="63500" marR="63500" marL="63500"/>
                                </a:tc>
                                <a:tc>
                                  <a:txBody>
                                    <a:bodyPr/>
                                    <a:lstStyle/>
                                    <a:p>
                                      <a:pPr indent="0" lvl="0" marL="0" rtl="0" algn="ctr">
                                        <a:spcBef>
                                          <a:spcPts val="0"/>
                                        </a:spcBef>
                                        <a:spcAft>
                                          <a:spcPts val="0"/>
                                        </a:spcAft>
                                        <a:buNone/>
                                      </a:pPr>
                                      <a:r>
                                        <a:rPr lang="en-US" sz="1000"/>
                                        <a:t>77</a:t>
                                      </a:r>
                                      <a:endParaRPr sz="1000"/>
                                    </a:p>
                                  </a:txBody>
                                  <a:tcPr marT="63500" marB="63500" marR="63500" marL="63500"/>
                                </a:tc>
                                <a:tc>
                                  <a:txBody>
                                    <a:bodyPr/>
                                    <a:lstStyle/>
                                    <a:p>
                                      <a:pPr indent="0" lvl="0" marL="0" rtl="0" algn="ctr">
                                        <a:spcBef>
                                          <a:spcPts val="0"/>
                                        </a:spcBef>
                                        <a:spcAft>
                                          <a:spcPts val="0"/>
                                        </a:spcAft>
                                        <a:buNone/>
                                      </a:pPr>
                                      <a:r>
                                        <a:t/>
                                      </a:r>
                                      <a:endParaRPr sz="1000"/>
                                    </a:p>
                                  </a:txBody>
                                  <a:tcPr marT="63500" marB="63500" marR="63500" marL="63500">
                                    <a:solidFill>
                                      <a:srgbClr val="999999"/>
                                    </a:solidFill>
                                  </a:tcPr>
                                </a:tc>
                                <a:tc>
                                  <a:txBody>
                                    <a:bodyPr/>
                                    <a:lstStyle/>
                                    <a:p>
                                      <a:pPr indent="0" lvl="0" marL="0" rtl="0" algn="ctr">
                                        <a:spcBef>
                                          <a:spcPts val="0"/>
                                        </a:spcBef>
                                        <a:spcAft>
                                          <a:spcPts val="0"/>
                                        </a:spcAft>
                                        <a:buNone/>
                                      </a:pPr>
                                      <a:r>
                                        <a:rPr lang="en-US" sz="1000"/>
                                        <a:t>6-7</a:t>
                                      </a:r>
                                      <a:endParaRPr sz="1000"/>
                                    </a:p>
                                  </a:txBody>
                                  <a:tcPr marT="63500" marB="63500" marR="63500" marL="63500"/>
                                </a:tc>
                                <a:tc>
                                  <a:txBody>
                                    <a:bodyPr/>
                                    <a:lstStyle/>
                                    <a:p>
                                      <a:pPr indent="0" lvl="0" marL="0" rtl="0" algn="ctr">
                                        <a:spcBef>
                                          <a:spcPts val="0"/>
                                        </a:spcBef>
                                        <a:spcAft>
                                          <a:spcPts val="0"/>
                                        </a:spcAft>
                                        <a:buNone/>
                                      </a:pPr>
                                      <a:r>
                                        <a:rPr lang="en-US" sz="1000"/>
                                        <a:t>3.8</a:t>
                                      </a:r>
                                      <a:endParaRPr sz="1000"/>
                                    </a:p>
                                  </a:txBody>
                                  <a:tcPr marT="63500" marB="63500" marR="63500" marL="63500"/>
                                </a:tc>
                              </a:tr>
                              <a:tr h="12700">
                                <a:tc>
                                  <a:txBody>
                                    <a:bodyPr/>
                                    <a:lstStyle/>
                                    <a:p>
                                      <a:pPr indent="0" lvl="0" marL="0" rtl="0" algn="ctr">
                                        <a:spcBef>
                                          <a:spcPts val="0"/>
                                        </a:spcBef>
                                        <a:spcAft>
                                          <a:spcPts val="0"/>
                                        </a:spcAft>
                                        <a:buNone/>
                                      </a:pPr>
                                      <a:r>
                                        <a:rPr lang="en-US" sz="1000"/>
                                        <a:t>4-5</a:t>
                                      </a:r>
                                      <a:endParaRPr sz="1000"/>
                                    </a:p>
                                  </a:txBody>
                                  <a:tcPr marT="63500" marB="63500" marR="63500" marL="63500"/>
                                </a:tc>
                                <a:tc>
                                  <a:txBody>
                                    <a:bodyPr/>
                                    <a:lstStyle/>
                                    <a:p>
                                      <a:pPr indent="0" lvl="0" marL="0" rtl="0" algn="ctr">
                                        <a:spcBef>
                                          <a:spcPts val="0"/>
                                        </a:spcBef>
                                        <a:spcAft>
                                          <a:spcPts val="0"/>
                                        </a:spcAft>
                                        <a:buNone/>
                                      </a:pPr>
                                      <a:r>
                                        <a:rPr lang="en-US" sz="1000"/>
                                        <a:t>8.7</a:t>
                                      </a:r>
                                      <a:endParaRPr sz="1000"/>
                                    </a:p>
                                  </a:txBody>
                                  <a:tcPr marT="63500" marB="63500" marR="63500" marL="63500"/>
                                </a:tc>
                                <a:tc>
                                  <a:txBody>
                                    <a:bodyPr/>
                                    <a:lstStyle/>
                                    <a:p>
                                      <a:pPr indent="0" lvl="0" marL="0" rtl="0" algn="ctr">
                                        <a:spcBef>
                                          <a:spcPts val="0"/>
                                        </a:spcBef>
                                        <a:spcAft>
                                          <a:spcPts val="0"/>
                                        </a:spcAft>
                                        <a:buNone/>
                                      </a:pPr>
                                      <a:r>
                                        <a:t/>
                                      </a:r>
                                      <a:endParaRPr sz="1000"/>
                                    </a:p>
                                  </a:txBody>
                                  <a:tcPr marT="63500" marB="63500" marR="63500" marL="63500">
                                    <a:solidFill>
                                      <a:srgbClr val="999999"/>
                                    </a:solidFill>
                                  </a:tcPr>
                                </a:tc>
                                <a:tc>
                                  <a:txBody>
                                    <a:bodyPr/>
                                    <a:lstStyle/>
                                    <a:p>
                                      <a:pPr indent="0" lvl="0" marL="0" rtl="0" algn="ctr">
                                        <a:spcBef>
                                          <a:spcPts val="0"/>
                                        </a:spcBef>
                                        <a:spcAft>
                                          <a:spcPts val="0"/>
                                        </a:spcAft>
                                        <a:buNone/>
                                      </a:pPr>
                                      <a:r>
                                        <a:rPr lang="en-US" sz="1000"/>
                                        <a:t>7-8</a:t>
                                      </a:r>
                                      <a:endParaRPr sz="1000"/>
                                    </a:p>
                                  </a:txBody>
                                  <a:tcPr marT="63500" marB="63500" marR="63500" marL="63500"/>
                                </a:tc>
                                <a:tc>
                                  <a:txBody>
                                    <a:bodyPr/>
                                    <a:lstStyle/>
                                    <a:p>
                                      <a:pPr indent="0" lvl="0" marL="0" rtl="0" algn="ctr">
                                        <a:spcBef>
                                          <a:spcPts val="0"/>
                                        </a:spcBef>
                                        <a:spcAft>
                                          <a:spcPts val="0"/>
                                        </a:spcAft>
                                        <a:buNone/>
                                      </a:pPr>
                                      <a:r>
                                        <a:rPr lang="en-US" sz="1000"/>
                                        <a:t>1.9</a:t>
                                      </a:r>
                                      <a:endParaRPr sz="1000"/>
                                    </a:p>
                                  </a:txBody>
                                  <a:tcPr marT="63500" marB="63500" marR="63500" marL="63500"/>
                                </a:tc>
                              </a:tr>
                              <a:tr h="12700">
                                <a:tc>
                                  <a:txBody>
                                    <a:bodyPr/>
                                    <a:lstStyle/>
                                    <a:p>
                                      <a:pPr indent="0" lvl="0" marL="0" rtl="0" algn="ctr">
                                        <a:spcBef>
                                          <a:spcPts val="0"/>
                                        </a:spcBef>
                                        <a:spcAft>
                                          <a:spcPts val="0"/>
                                        </a:spcAft>
                                        <a:buNone/>
                                      </a:pPr>
                                      <a:r>
                                        <a:rPr lang="en-US" sz="1000"/>
                                        <a:t>5-6</a:t>
                                      </a:r>
                                      <a:endParaRPr sz="1000"/>
                                    </a:p>
                                  </a:txBody>
                                  <a:tcPr marT="63500" marB="63500" marR="63500" marL="63500"/>
                                </a:tc>
                                <a:tc>
                                  <a:txBody>
                                    <a:bodyPr/>
                                    <a:lstStyle/>
                                    <a:p>
                                      <a:pPr indent="0" lvl="0" marL="0" rtl="0" algn="ctr">
                                        <a:spcBef>
                                          <a:spcPts val="0"/>
                                        </a:spcBef>
                                        <a:spcAft>
                                          <a:spcPts val="0"/>
                                        </a:spcAft>
                                        <a:buNone/>
                                      </a:pPr>
                                      <a:r>
                                        <a:rPr lang="en-US" sz="1000"/>
                                        <a:t>6.5</a:t>
                                      </a:r>
                                      <a:endParaRPr sz="1000"/>
                                    </a:p>
                                  </a:txBody>
                                  <a:tcPr marT="63500" marB="63500" marR="63500" marL="63500"/>
                                </a:tc>
                                <a:tc>
                                  <a:txBody>
                                    <a:bodyPr/>
                                    <a:lstStyle/>
                                    <a:p>
                                      <a:pPr indent="0" lvl="0" marL="0" rtl="0" algn="ctr">
                                        <a:spcBef>
                                          <a:spcPts val="0"/>
                                        </a:spcBef>
                                        <a:spcAft>
                                          <a:spcPts val="0"/>
                                        </a:spcAft>
                                        <a:buNone/>
                                      </a:pPr>
                                      <a:r>
                                        <a:t/>
                                      </a:r>
                                      <a:endParaRPr sz="1000"/>
                                    </a:p>
                                  </a:txBody>
                                  <a:tcPr marT="63500" marB="63500" marR="63500" marL="63500">
                                    <a:solidFill>
                                      <a:srgbClr val="999999"/>
                                    </a:solidFill>
                                  </a:tcPr>
                                </a:tc>
                                <a:tc>
                                  <a:txBody>
                                    <a:bodyPr/>
                                    <a:lstStyle/>
                                    <a:p>
                                      <a:pPr indent="0" lvl="0" marL="0" rtl="0" algn="ctr">
                                        <a:spcBef>
                                          <a:spcPts val="0"/>
                                        </a:spcBef>
                                        <a:spcAft>
                                          <a:spcPts val="0"/>
                                        </a:spcAft>
                                        <a:buNone/>
                                      </a:pPr>
                                      <a:r>
                                        <a:rPr lang="en-US" sz="1000"/>
                                        <a:t>8+</a:t>
                                      </a:r>
                                      <a:endParaRPr sz="1000"/>
                                    </a:p>
                                  </a:txBody>
                                  <a:tcPr marT="63500" marB="63500" marR="63500" marL="63500"/>
                                </a:tc>
                                <a:tc>
                                  <a:txBody>
                                    <a:bodyPr/>
                                    <a:lstStyle/>
                                    <a:p>
                                      <a:pPr indent="0" lvl="0" marL="0" rtl="0" algn="ctr">
                                        <a:spcBef>
                                          <a:spcPts val="0"/>
                                        </a:spcBef>
                                        <a:spcAft>
                                          <a:spcPts val="0"/>
                                        </a:spcAft>
                                        <a:buNone/>
                                      </a:pPr>
                                      <a:r>
                                        <a:rPr lang="en-US" sz="1000"/>
                                        <a:t>2.1</a:t>
                                      </a:r>
                                      <a:endParaRPr sz="1000"/>
                                    </a:p>
                                  </a:txBody>
                                  <a:tcPr marT="63500" marB="63500" marR="63500" marL="63500"/>
                                </a:tc>
                              </a:tr>
                            </a:tbl>
                          </a:graphicData>
                        </a:graphic>
                      </wpg:graphicFrame>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3638550" cy="12858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38550" cy="1285875"/>
                        </a:xfrm>
                        <a:prstGeom prst="rect"/>
                        <a:ln/>
                      </pic:spPr>
                    </pic:pic>
                  </a:graphicData>
                </a:graphic>
              </wp:anchor>
            </w:drawing>
          </mc:Fallback>
        </mc:AlternateContent>
      </w:r>
    </w:p>
    <w:p w:rsidR="00000000" w:rsidDel="00000000" w:rsidP="00000000" w:rsidRDefault="00000000" w:rsidRPr="00000000" w14:paraId="00000009">
      <w:pPr>
        <w:spacing w:line="360" w:lineRule="auto"/>
        <w:rPr>
          <w:i w:val="1"/>
          <w:sz w:val="20"/>
          <w:szCs w:val="20"/>
        </w:rPr>
      </w:pPr>
      <w:r w:rsidDel="00000000" w:rsidR="00000000" w:rsidRPr="00000000">
        <w:rPr>
          <w:rtl w:val="0"/>
        </w:rPr>
      </w:r>
    </w:p>
    <w:p w:rsidR="00000000" w:rsidDel="00000000" w:rsidP="00000000" w:rsidRDefault="00000000" w:rsidRPr="00000000" w14:paraId="0000000A">
      <w:pPr>
        <w:spacing w:line="360" w:lineRule="auto"/>
        <w:rPr>
          <w:i w:val="1"/>
          <w:sz w:val="20"/>
          <w:szCs w:val="20"/>
        </w:rPr>
      </w:pPr>
      <w:r w:rsidDel="00000000" w:rsidR="00000000" w:rsidRPr="00000000">
        <w:rPr>
          <w:i w:val="1"/>
          <w:sz w:val="20"/>
          <w:szCs w:val="20"/>
          <w:rtl w:val="0"/>
        </w:rPr>
        <w:t xml:space="preserve">Note: Percents reflect the hours between </w:t>
      </w:r>
    </w:p>
    <w:p w:rsidR="00000000" w:rsidDel="00000000" w:rsidP="00000000" w:rsidRDefault="00000000" w:rsidRPr="00000000" w14:paraId="0000000B">
      <w:pPr>
        <w:spacing w:line="360" w:lineRule="auto"/>
        <w:rPr>
          <w:i w:val="1"/>
          <w:sz w:val="20"/>
          <w:szCs w:val="20"/>
        </w:rPr>
      </w:pPr>
      <w:r w:rsidDel="00000000" w:rsidR="00000000" w:rsidRPr="00000000">
        <w:rPr>
          <w:i w:val="1"/>
          <w:sz w:val="20"/>
          <w:szCs w:val="20"/>
          <w:rtl w:val="0"/>
        </w:rPr>
        <w:t xml:space="preserve">5 am and 8 pm starting Jan. 1, 2018 and ending Dec. 31, 2018.</w:t>
      </w:r>
    </w:p>
    <w:p w:rsidR="00000000" w:rsidDel="00000000" w:rsidP="00000000" w:rsidRDefault="00000000" w:rsidRPr="00000000" w14:paraId="0000000C">
      <w:pPr>
        <w:spacing w:line="360" w:lineRule="auto"/>
        <w:rPr>
          <w:b w:val="1"/>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In order to estimate the amount of power that each wind turbine might generate, use the following formula:    </w:t>
      </w:r>
      <w:r w:rsidDel="00000000" w:rsidR="00000000" w:rsidRPr="00000000">
        <w:rPr>
          <w:i w:val="1"/>
          <w:sz w:val="24"/>
          <w:szCs w:val="24"/>
          <w:rtl w:val="0"/>
        </w:rPr>
        <w:t xml:space="preserve">P</w:t>
      </w:r>
      <w:r w:rsidDel="00000000" w:rsidR="00000000" w:rsidRPr="00000000">
        <w:rPr>
          <w:sz w:val="24"/>
          <w:szCs w:val="24"/>
          <w:rtl w:val="0"/>
        </w:rPr>
        <w:t xml:space="preserve">= </w:t>
      </w:r>
      <m:oMath>
        <m:sSub>
          <m:sSubPr>
            <m:ctrlPr>
              <w:rPr>
                <w:i w:val="1"/>
                <w:sz w:val="24"/>
                <w:szCs w:val="24"/>
              </w:rPr>
            </m:ctrlPr>
          </m:sSubPr>
          <m:e>
            <m:r>
              <w:rPr>
                <w:i w:val="1"/>
                <w:sz w:val="24"/>
                <w:szCs w:val="24"/>
              </w:rPr>
              <m:t xml:space="preserve">C</m:t>
            </m:r>
          </m:e>
          <m:sub>
            <m:r>
              <w:rPr>
                <w:i w:val="1"/>
                <w:sz w:val="24"/>
                <w:szCs w:val="24"/>
              </w:rPr>
              <m:t xml:space="preserve">p</m:t>
            </m:r>
          </m:sub>
        </m:sSub>
      </m:oMath>
      <m:oMath>
        <m:f>
          <m:fPr>
            <m:ctrlPr>
              <w:rPr>
                <w:sz w:val="24"/>
                <w:szCs w:val="24"/>
              </w:rPr>
            </m:ctrlPr>
          </m:fPr>
          <m:num>
            <m:r>
              <w:rPr>
                <w:sz w:val="24"/>
                <w:szCs w:val="24"/>
              </w:rPr>
              <m:t xml:space="preserve">1</m:t>
            </m:r>
          </m:num>
          <m:den>
            <m:r>
              <w:rPr>
                <w:sz w:val="24"/>
                <w:szCs w:val="24"/>
              </w:rPr>
              <m:t xml:space="preserve">2</m:t>
            </m:r>
          </m:den>
        </m:f>
      </m:oMath>
      <w:r w:rsidDel="00000000" w:rsidR="00000000" w:rsidRPr="00000000">
        <w:rPr>
          <w:sz w:val="24"/>
          <w:szCs w:val="24"/>
          <w:rtl w:val="0"/>
        </w:rPr>
        <w:t xml:space="preserve">𝞺</w:t>
      </w:r>
      <w:r w:rsidDel="00000000" w:rsidR="00000000" w:rsidRPr="00000000">
        <w:rPr>
          <w:i w:val="1"/>
          <w:sz w:val="24"/>
          <w:szCs w:val="24"/>
          <w:rtl w:val="0"/>
        </w:rPr>
        <w:t xml:space="preserve">A</w:t>
      </w:r>
      <m:oMath>
        <m:sSup>
          <m:e>
            <m:sSup>
              <m:sSupPr>
                <m:ctrlPr>
                  <w:rPr>
                    <w:sz w:val="24"/>
                    <w:szCs w:val="24"/>
                  </w:rPr>
                </m:ctrlPr>
              </m:sSupPr>
              <m:e>
                <m:r>
                  <w:rPr>
                    <w:sz w:val="24"/>
                    <w:szCs w:val="24"/>
                  </w:rPr>
                  <m:t xml:space="preserve">V</m:t>
                </m:r>
              </m:e>
              <m:sup>
                <m:r>
                  <w:rPr>
                    <w:sz w:val="24"/>
                    <w:szCs w:val="24"/>
                  </w:rPr>
                  <m:t xml:space="preserve">3</m:t>
                </m:r>
              </m:sup>
            </m:sSup>
          </m:e>
          <m:sup/>
        </m:sSup>
      </m:oMath>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3638550</wp:posOffset>
            </wp:positionH>
            <wp:positionV relativeFrom="paragraph">
              <wp:posOffset>390525</wp:posOffset>
            </wp:positionV>
            <wp:extent cx="3005138" cy="225385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05138" cy="2253853"/>
                    </a:xfrm>
                    <a:prstGeom prst="rect"/>
                    <a:ln/>
                  </pic:spPr>
                </pic:pic>
              </a:graphicData>
            </a:graphic>
          </wp:anchor>
        </w:drawing>
      </w:r>
    </w:p>
    <w:p w:rsidR="00000000" w:rsidDel="00000000" w:rsidP="00000000" w:rsidRDefault="00000000" w:rsidRPr="00000000" w14:paraId="0000000F">
      <w:pPr>
        <w:spacing w:line="360" w:lineRule="auto"/>
        <w:rPr>
          <w:color w:val="313131"/>
          <w:sz w:val="24"/>
          <w:szCs w:val="24"/>
          <w:highlight w:val="white"/>
        </w:rPr>
      </w:pPr>
      <w:r w:rsidDel="00000000" w:rsidR="00000000" w:rsidRPr="00000000">
        <w:rPr>
          <w:color w:val="313131"/>
          <w:sz w:val="24"/>
          <w:szCs w:val="24"/>
          <w:highlight w:val="white"/>
          <w:rtl w:val="0"/>
        </w:rPr>
        <w:t xml:space="preserve">Where:</w:t>
      </w:r>
    </w:p>
    <w:p w:rsidR="00000000" w:rsidDel="00000000" w:rsidP="00000000" w:rsidRDefault="00000000" w:rsidRPr="00000000" w14:paraId="00000010">
      <w:pPr>
        <w:spacing w:line="240" w:lineRule="auto"/>
        <w:rPr>
          <w:color w:val="313131"/>
          <w:sz w:val="24"/>
          <w:szCs w:val="24"/>
          <w:highlight w:val="white"/>
        </w:rPr>
      </w:pPr>
      <w:r w:rsidDel="00000000" w:rsidR="00000000" w:rsidRPr="00000000">
        <w:rPr>
          <w:color w:val="313131"/>
          <w:sz w:val="24"/>
          <w:szCs w:val="24"/>
          <w:highlight w:val="white"/>
          <w:rtl w:val="0"/>
        </w:rPr>
        <w:t xml:space="preserve">P = Power output, watts per second</w:t>
      </w:r>
    </w:p>
    <w:p w:rsidR="00000000" w:rsidDel="00000000" w:rsidP="00000000" w:rsidRDefault="00000000" w:rsidRPr="00000000" w14:paraId="00000011">
      <w:pPr>
        <w:spacing w:line="240" w:lineRule="auto"/>
        <w:rPr>
          <w:color w:val="313131"/>
          <w:sz w:val="24"/>
          <w:szCs w:val="24"/>
          <w:highlight w:val="white"/>
        </w:rPr>
      </w:pPr>
      <w:r w:rsidDel="00000000" w:rsidR="00000000" w:rsidRPr="00000000">
        <w:rPr>
          <w:b w:val="1"/>
          <w:i w:val="1"/>
          <w:color w:val="313131"/>
          <w:sz w:val="24"/>
          <w:szCs w:val="24"/>
          <w:highlight w:val="white"/>
          <w:rtl w:val="0"/>
        </w:rPr>
        <w:t xml:space="preserve">ρ </w:t>
      </w:r>
      <w:r w:rsidDel="00000000" w:rsidR="00000000" w:rsidRPr="00000000">
        <w:rPr>
          <w:color w:val="313131"/>
          <w:sz w:val="24"/>
          <w:szCs w:val="24"/>
          <w:highlight w:val="white"/>
          <w:rtl w:val="0"/>
        </w:rPr>
        <w:t xml:space="preserve">= Air density, </w:t>
      </w:r>
      <w:r w:rsidDel="00000000" w:rsidR="00000000" w:rsidRPr="00000000">
        <w:rPr>
          <w:i w:val="1"/>
          <w:color w:val="313131"/>
          <w:sz w:val="24"/>
          <w:szCs w:val="24"/>
          <w:highlight w:val="white"/>
          <w:rtl w:val="0"/>
        </w:rPr>
        <w:t xml:space="preserve">kg/</w:t>
      </w:r>
      <m:oMath>
        <m:sSup>
          <m:e>
            <m:sSup>
              <m:sSupPr>
                <m:ctrlPr>
                  <w:rPr>
                    <w:i w:val="1"/>
                    <w:sz w:val="24"/>
                    <w:szCs w:val="24"/>
                  </w:rPr>
                </m:ctrlPr>
              </m:sSupPr>
              <m:e>
                <m:r>
                  <w:rPr>
                    <w:i w:val="1"/>
                    <w:sz w:val="24"/>
                    <w:szCs w:val="24"/>
                  </w:rPr>
                  <m:t xml:space="preserve">m</m:t>
                </m:r>
              </m:e>
              <m:sup>
                <m:r>
                  <w:rPr>
                    <w:i w:val="1"/>
                    <w:sz w:val="24"/>
                    <w:szCs w:val="24"/>
                  </w:rPr>
                  <m:t xml:space="preserve">3</m:t>
                </m:r>
              </m:sup>
            </m:sSup>
          </m:e>
          <m:sup/>
        </m:sSup>
      </m:oMath>
      <w:r w:rsidDel="00000000" w:rsidR="00000000" w:rsidRPr="00000000">
        <w:rPr>
          <w:rtl w:val="0"/>
        </w:rPr>
      </w:r>
    </w:p>
    <w:p w:rsidR="00000000" w:rsidDel="00000000" w:rsidP="00000000" w:rsidRDefault="00000000" w:rsidRPr="00000000" w14:paraId="00000012">
      <w:pPr>
        <w:spacing w:line="240" w:lineRule="auto"/>
        <w:ind w:firstLine="720"/>
        <w:rPr>
          <w:color w:val="313131"/>
          <w:sz w:val="24"/>
          <w:szCs w:val="24"/>
          <w:highlight w:val="white"/>
        </w:rPr>
      </w:pPr>
      <w:r w:rsidDel="00000000" w:rsidR="00000000" w:rsidRPr="00000000">
        <w:rPr>
          <w:color w:val="313131"/>
          <w:sz w:val="24"/>
          <w:szCs w:val="24"/>
          <w:highlight w:val="white"/>
          <w:rtl w:val="0"/>
        </w:rPr>
        <w:t xml:space="preserve">(at sea level air density is </w:t>
      </w:r>
      <w:r w:rsidDel="00000000" w:rsidR="00000000" w:rsidRPr="00000000">
        <w:rPr>
          <w:rFonts w:ascii="Roboto" w:cs="Roboto" w:eastAsia="Roboto" w:hAnsi="Roboto"/>
          <w:i w:val="1"/>
          <w:color w:val="222222"/>
          <w:sz w:val="24"/>
          <w:szCs w:val="24"/>
          <w:highlight w:val="white"/>
          <w:rtl w:val="0"/>
        </w:rPr>
        <w:t xml:space="preserve">1.23 </w:t>
      </w:r>
      <w:r w:rsidDel="00000000" w:rsidR="00000000" w:rsidRPr="00000000">
        <w:rPr>
          <w:i w:val="1"/>
          <w:color w:val="313131"/>
          <w:sz w:val="24"/>
          <w:szCs w:val="24"/>
          <w:highlight w:val="white"/>
          <w:rtl w:val="0"/>
        </w:rPr>
        <w:t xml:space="preserve">kg/</w:t>
      </w:r>
      <m:oMath>
        <m:sSup>
          <m:e>
            <m:sSup>
              <m:sSupPr>
                <m:ctrlPr>
                  <w:rPr>
                    <w:i w:val="1"/>
                    <w:sz w:val="24"/>
                    <w:szCs w:val="24"/>
                  </w:rPr>
                </m:ctrlPr>
              </m:sSupPr>
              <m:e>
                <m:r>
                  <w:rPr>
                    <w:i w:val="1"/>
                    <w:sz w:val="24"/>
                    <w:szCs w:val="24"/>
                  </w:rPr>
                  <m:t xml:space="preserve">m</m:t>
                </m:r>
              </m:e>
              <m:sup>
                <m:r>
                  <w:rPr>
                    <w:i w:val="1"/>
                    <w:sz w:val="24"/>
                    <w:szCs w:val="24"/>
                  </w:rPr>
                  <m:t xml:space="preserve">3</m:t>
                </m:r>
              </m:sup>
            </m:sSup>
          </m:e>
          <m:sup/>
        </m:sSup>
      </m:oMath>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3">
      <w:pPr>
        <w:spacing w:line="240" w:lineRule="auto"/>
        <w:rPr>
          <w:color w:val="313131"/>
          <w:sz w:val="24"/>
          <w:szCs w:val="24"/>
          <w:highlight w:val="white"/>
        </w:rPr>
      </w:pPr>
      <w:r w:rsidDel="00000000" w:rsidR="00000000" w:rsidRPr="00000000">
        <w:rPr>
          <w:color w:val="313131"/>
          <w:sz w:val="24"/>
          <w:szCs w:val="24"/>
          <w:highlight w:val="white"/>
          <w:rtl w:val="0"/>
        </w:rPr>
        <w:t xml:space="preserve">A = Rotor swept area </w:t>
      </w:r>
    </w:p>
    <w:p w:rsidR="00000000" w:rsidDel="00000000" w:rsidP="00000000" w:rsidRDefault="00000000" w:rsidRPr="00000000" w14:paraId="00000014">
      <w:pPr>
        <w:spacing w:line="240" w:lineRule="auto"/>
        <w:ind w:firstLine="720"/>
        <w:rPr>
          <w:color w:val="313131"/>
          <w:sz w:val="24"/>
          <w:szCs w:val="24"/>
          <w:highlight w:val="white"/>
        </w:rPr>
      </w:pPr>
      <w:r w:rsidDel="00000000" w:rsidR="00000000" w:rsidRPr="00000000">
        <w:rPr>
          <w:color w:val="313131"/>
          <w:sz w:val="24"/>
          <w:szCs w:val="24"/>
          <w:highlight w:val="white"/>
          <w:rtl w:val="0"/>
        </w:rPr>
        <w:t xml:space="preserve">( π = 3.1416, radius in meters)</w:t>
      </w:r>
    </w:p>
    <w:p w:rsidR="00000000" w:rsidDel="00000000" w:rsidP="00000000" w:rsidRDefault="00000000" w:rsidRPr="00000000" w14:paraId="00000015">
      <w:pPr>
        <w:spacing w:line="240" w:lineRule="auto"/>
        <w:rPr>
          <w:color w:val="313131"/>
          <w:sz w:val="24"/>
          <w:szCs w:val="24"/>
          <w:highlight w:val="white"/>
        </w:rPr>
      </w:pPr>
      <w:r w:rsidDel="00000000" w:rsidR="00000000" w:rsidRPr="00000000">
        <w:rPr>
          <w:color w:val="313131"/>
          <w:sz w:val="24"/>
          <w:szCs w:val="24"/>
          <w:highlight w:val="white"/>
          <w:rtl w:val="0"/>
        </w:rPr>
        <w:t xml:space="preserve">V = Wind speed, m/s </w:t>
      </w:r>
    </w:p>
    <w:p w:rsidR="00000000" w:rsidDel="00000000" w:rsidP="00000000" w:rsidRDefault="00000000" w:rsidRPr="00000000" w14:paraId="00000016">
      <w:pPr>
        <w:spacing w:line="240" w:lineRule="auto"/>
        <w:ind w:left="720" w:hanging="720"/>
        <w:rPr>
          <w:color w:val="313131"/>
          <w:sz w:val="24"/>
          <w:szCs w:val="24"/>
          <w:highlight w:val="white"/>
        </w:rPr>
      </w:pPr>
      <m:oMath>
        <m:sSub>
          <m:sSubPr>
            <m:ctrlPr>
              <w:rPr>
                <w:i w:val="1"/>
                <w:sz w:val="24"/>
                <w:szCs w:val="24"/>
              </w:rPr>
            </m:ctrlPr>
          </m:sSubPr>
          <m:e>
            <m:r>
              <w:rPr>
                <w:i w:val="1"/>
                <w:sz w:val="24"/>
                <w:szCs w:val="24"/>
              </w:rPr>
              <m:t xml:space="preserve">C</m:t>
            </m:r>
          </m:e>
          <m:sub>
            <m:r>
              <w:rPr>
                <w:i w:val="1"/>
                <w:sz w:val="24"/>
                <w:szCs w:val="24"/>
              </w:rPr>
              <m:t xml:space="preserve">p</m:t>
            </m:r>
          </m:sub>
        </m:sSub>
      </m:oMath>
      <w:r w:rsidDel="00000000" w:rsidR="00000000" w:rsidRPr="00000000">
        <w:rPr>
          <w:color w:val="313131"/>
          <w:sz w:val="24"/>
          <w:szCs w:val="24"/>
          <w:highlight w:val="white"/>
          <w:rtl w:val="0"/>
        </w:rPr>
        <w:t xml:space="preserve"> = Maximum power coefficient, ranging from 0.25 to 0.45 (varies with wind speed)</w:t>
      </w:r>
    </w:p>
    <w:p w:rsidR="00000000" w:rsidDel="00000000" w:rsidP="00000000" w:rsidRDefault="00000000" w:rsidRPr="00000000" w14:paraId="00000017">
      <w:pPr>
        <w:ind w:left="360" w:firstLine="0"/>
        <w:rPr>
          <w:i w:val="1"/>
        </w:rPr>
      </w:pPr>
      <w:r w:rsidDel="00000000" w:rsidR="00000000" w:rsidRPr="00000000">
        <w:rPr>
          <w:rtl w:val="0"/>
        </w:rPr>
      </w:r>
    </w:p>
    <w:p w:rsidR="00000000" w:rsidDel="00000000" w:rsidP="00000000" w:rsidRDefault="00000000" w:rsidRPr="00000000" w14:paraId="00000018">
      <w:pPr>
        <w:ind w:left="360" w:firstLine="0"/>
        <w:rPr>
          <w:i w:val="1"/>
          <w:sz w:val="24"/>
          <w:szCs w:val="24"/>
        </w:rPr>
      </w:pPr>
      <w:r w:rsidDel="00000000" w:rsidR="00000000" w:rsidRPr="00000000">
        <w:rPr>
          <w:i w:val="1"/>
          <w:rtl w:val="0"/>
        </w:rPr>
        <w:t xml:space="preserve">A German physicist Albert Betz concluded in 1919 that no wind turbine can convert more than 16/27 (59.3%) of the kinetic energy of the wind into mechanical energy turning a rotor, known as the </w:t>
      </w:r>
      <w:r w:rsidDel="00000000" w:rsidR="00000000" w:rsidRPr="00000000">
        <w:rPr>
          <w:b w:val="1"/>
          <w:i w:val="1"/>
          <w:rtl w:val="0"/>
        </w:rPr>
        <w:t xml:space="preserve">Betz Limit or Betz' Law</w:t>
      </w:r>
      <w:r w:rsidDel="00000000" w:rsidR="00000000" w:rsidRPr="00000000">
        <w:rPr>
          <w:i w:val="1"/>
          <w:rtl w:val="0"/>
        </w:rPr>
        <w:t xml:space="preserve">. Therefore, the theoretical maximum power efficiency of any design of wind turbine is 0.59 (59% of the energy carried by the wind can be extracted by a wind turbine). This is called the “power coefficient.” The </w:t>
      </w:r>
      <m:oMath>
        <m:sSub>
          <m:sSubPr>
            <m:ctrlPr>
              <w:rPr>
                <w:i w:val="1"/>
                <w:sz w:val="24"/>
                <w:szCs w:val="24"/>
              </w:rPr>
            </m:ctrlPr>
          </m:sSubPr>
          <m:e>
            <m:r>
              <w:rPr>
                <w:i w:val="1"/>
                <w:sz w:val="24"/>
                <w:szCs w:val="24"/>
              </w:rPr>
              <m:t xml:space="preserve">C</m:t>
            </m:r>
          </m:e>
          <m:sub>
            <m:r>
              <w:rPr>
                <w:i w:val="1"/>
                <w:sz w:val="24"/>
                <w:szCs w:val="24"/>
              </w:rPr>
              <m:t xml:space="preserve">p</m:t>
            </m:r>
          </m:sub>
        </m:sSub>
      </m:oMath>
      <w:r w:rsidDel="00000000" w:rsidR="00000000" w:rsidRPr="00000000">
        <w:rPr>
          <w:i w:val="1"/>
          <w:rtl w:val="0"/>
        </w:rPr>
        <w:t xml:space="preserve"> value is unique to each turbine type and is a function of wind speed that the turbine is operating in and values of 0.35 - 0.45 are common even in the best designed wind turbines. </w:t>
      </w:r>
      <w:r w:rsidDel="00000000" w:rsidR="00000000" w:rsidRPr="00000000">
        <w:rPr>
          <w:rtl w:val="0"/>
        </w:rPr>
      </w:r>
    </w:p>
    <w:p w:rsidR="00000000" w:rsidDel="00000000" w:rsidP="00000000" w:rsidRDefault="00000000" w:rsidRPr="00000000" w14:paraId="00000019">
      <w:pPr>
        <w:spacing w:line="360" w:lineRule="auto"/>
        <w:rPr>
          <w:b w:val="1"/>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How many wind turbines will Talent need to meet future energy demands?</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8" w:type="default"/>
      <w:pgSz w:h="15840" w:w="12240"/>
      <w:pgMar w:bottom="1080" w:top="108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i w:val="1"/>
      </w:rPr>
    </w:pPr>
    <w:r w:rsidDel="00000000" w:rsidR="00000000" w:rsidRPr="00000000">
      <w:rPr>
        <w:i w:val="1"/>
        <w:rtl w:val="0"/>
      </w:rPr>
      <w:t xml:space="preserve">Name: _________________________________________________ Date: ___________</w:t>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Calculating Wind Power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